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09" w:rsidRDefault="00DC7409" w:rsidP="001001B4">
      <w:pPr>
        <w:jc w:val="both"/>
      </w:pPr>
    </w:p>
    <w:tbl>
      <w:tblPr>
        <w:tblpPr w:leftFromText="144" w:rightFromText="144" w:bottomFromText="216" w:vertAnchor="text" w:horzAnchor="page" w:tblpX="452" w:tblpY="30"/>
        <w:tblOverlap w:val="never"/>
        <w:tblW w:w="11058" w:type="dxa"/>
        <w:tblBorders>
          <w:top w:val="single" w:sz="4" w:space="0" w:color="auto"/>
        </w:tblBorders>
        <w:tblLayout w:type="fixed"/>
        <w:tblCellMar>
          <w:top w:w="43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853"/>
        <w:gridCol w:w="9187"/>
        <w:gridCol w:w="18"/>
      </w:tblGrid>
      <w:tr w:rsidR="00DC7409" w:rsidTr="00495A48">
        <w:trPr>
          <w:gridAfter w:val="1"/>
          <w:wAfter w:w="18" w:type="dxa"/>
          <w:trHeight w:val="317"/>
        </w:trPr>
        <w:tc>
          <w:tcPr>
            <w:tcW w:w="1853" w:type="dxa"/>
            <w:tcBorders>
              <w:top w:val="nil"/>
              <w:bottom w:val="single" w:sz="4" w:space="0" w:color="auto"/>
            </w:tcBorders>
            <w:shd w:val="clear" w:color="auto" w:fill="0D2E8A"/>
            <w:vAlign w:val="bottom"/>
          </w:tcPr>
          <w:p w:rsidR="00DC7409" w:rsidRDefault="00DC7409" w:rsidP="00EA0095">
            <w:pPr>
              <w:pStyle w:val="3"/>
              <w:jc w:val="both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918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C7409" w:rsidRDefault="00DC7409" w:rsidP="00EA0095">
            <w:pPr>
              <w:pStyle w:val="3"/>
              <w:jc w:val="both"/>
              <w:rPr>
                <w:color w:val="FFFFFF"/>
              </w:rPr>
            </w:pPr>
          </w:p>
        </w:tc>
      </w:tr>
      <w:tr w:rsidR="00DC7409" w:rsidRPr="004D3C6B" w:rsidTr="00495A48">
        <w:trPr>
          <w:trHeight w:val="272"/>
        </w:trPr>
        <w:tc>
          <w:tcPr>
            <w:tcW w:w="11058" w:type="dxa"/>
            <w:gridSpan w:val="3"/>
            <w:tcBorders>
              <w:top w:val="single" w:sz="4" w:space="0" w:color="auto"/>
            </w:tcBorders>
          </w:tcPr>
          <w:p w:rsidR="00495A48" w:rsidRDefault="000A2380" w:rsidP="007D3A3C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AF</w:t>
            </w:r>
            <w:r w:rsidRPr="000A2380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D3C6B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является добавкой</w:t>
            </w:r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95A48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для </w:t>
            </w:r>
            <w:r w:rsidR="00495A48" w:rsidRPr="00495A48">
              <w:rPr>
                <w:lang w:val="ru-RU"/>
              </w:rPr>
              <w:t xml:space="preserve"> </w:t>
            </w:r>
            <w:r w:rsidR="00495A48" w:rsidRPr="00495A48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МОРОЗОУСТОЙЧИВОСТИ </w:t>
            </w:r>
            <w:r w:rsidR="00495A48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любых </w:t>
            </w:r>
            <w:proofErr w:type="spellStart"/>
            <w:r w:rsidR="00495A48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цементосодержащих</w:t>
            </w:r>
            <w:proofErr w:type="spellEnd"/>
            <w:r w:rsidR="00495A48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строительных смесей: </w:t>
            </w:r>
            <w:r w:rsidR="00495A48" w:rsidRPr="00495A48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/>
              </w:rPr>
              <w:t xml:space="preserve">армирующих штукатурок, клея для утеплителя,  выравнивающих ремонтных </w:t>
            </w:r>
            <w:r w:rsidR="004D3C6B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/>
              </w:rPr>
              <w:t>штукатурок, сухих шпатлевок</w:t>
            </w:r>
            <w:r w:rsidR="00495A48" w:rsidRPr="00495A48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/>
              </w:rPr>
              <w:t>, клея для плитки, затирки для швов, минеральных декоративных фин</w:t>
            </w:r>
            <w:r w:rsidR="00495A48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/>
              </w:rPr>
              <w:t>ишных штукатурных покрытий. В том числе</w:t>
            </w:r>
            <w:r w:rsidR="007D3A3C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для </w:t>
            </w:r>
            <w:r w:rsidR="0022791C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сухих смесей </w:t>
            </w:r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Террако</w:t>
            </w:r>
            <w:r w:rsidR="0022791C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, таких </w:t>
            </w:r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как </w:t>
            </w:r>
            <w:proofErr w:type="spellStart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Террафикс</w:t>
            </w:r>
            <w:proofErr w:type="spellEnd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Терраграут</w:t>
            </w:r>
            <w:proofErr w:type="spellEnd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Стайробонд</w:t>
            </w:r>
            <w:proofErr w:type="spellEnd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DP</w:t>
            </w:r>
            <w:r w:rsidR="005970F5" w:rsidRPr="005970F5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970F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LC</w:t>
            </w:r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Стайрофикс</w:t>
            </w:r>
            <w:proofErr w:type="spellEnd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Терол</w:t>
            </w:r>
            <w:proofErr w:type="spellEnd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Террамикс</w:t>
            </w:r>
            <w:proofErr w:type="spellEnd"/>
            <w:r w:rsidR="00495A48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.</w:t>
            </w:r>
          </w:p>
          <w:p w:rsidR="00DC7409" w:rsidRPr="00814EB8" w:rsidRDefault="00495A48" w:rsidP="007D3A3C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ускоряет время схватывания</w:t>
            </w:r>
            <w:r w:rsidR="007D3A3C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раствора, улучшает адгезию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и </w:t>
            </w:r>
            <w:r w:rsidR="007D3A3C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обеспечивает  высококачественное быстрое твердение при низких температурах, что дает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возможность</w:t>
            </w:r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продолжать работу </w:t>
            </w:r>
            <w:r w:rsidR="007D3A3C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в зимнее время</w:t>
            </w:r>
            <w:r w:rsidR="00405747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662B24" w:rsidRPr="00662B24" w:rsidRDefault="00662B24" w:rsidP="00662B24">
      <w:pPr>
        <w:rPr>
          <w:vanish/>
        </w:rPr>
      </w:pPr>
    </w:p>
    <w:tbl>
      <w:tblPr>
        <w:tblW w:w="5268" w:type="dxa"/>
        <w:tblInd w:w="-106" w:type="dxa"/>
        <w:tblLook w:val="0000" w:firstRow="0" w:lastRow="0" w:firstColumn="0" w:lastColumn="0" w:noHBand="0" w:noVBand="0"/>
      </w:tblPr>
      <w:tblGrid>
        <w:gridCol w:w="1581"/>
        <w:gridCol w:w="239"/>
        <w:gridCol w:w="521"/>
        <w:gridCol w:w="415"/>
        <w:gridCol w:w="11"/>
        <w:gridCol w:w="617"/>
        <w:gridCol w:w="1136"/>
        <w:gridCol w:w="748"/>
      </w:tblGrid>
      <w:tr w:rsidR="00DC7409" w:rsidRPr="00495A48">
        <w:trPr>
          <w:trHeight w:val="51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000080"/>
          </w:tcPr>
          <w:p w:rsidR="00DC7409" w:rsidRPr="009C74A0" w:rsidRDefault="00DC7409" w:rsidP="00A53840">
            <w:pPr>
              <w:pStyle w:val="9"/>
              <w:jc w:val="both"/>
              <w:rPr>
                <w:shd w:val="clear" w:color="auto" w:fill="auto"/>
                <w:lang w:val="ru-RU"/>
              </w:rPr>
            </w:pPr>
            <w:r>
              <w:rPr>
                <w:shd w:val="clear" w:color="auto" w:fill="auto"/>
                <w:lang w:val="ru-RU"/>
              </w:rPr>
              <w:t>СВОЙСТВА</w:t>
            </w:r>
          </w:p>
        </w:tc>
        <w:tc>
          <w:tcPr>
            <w:tcW w:w="3687" w:type="dxa"/>
            <w:gridSpan w:val="7"/>
            <w:tcBorders>
              <w:bottom w:val="single" w:sz="4" w:space="0" w:color="auto"/>
            </w:tcBorders>
          </w:tcPr>
          <w:p w:rsidR="00DC7409" w:rsidRPr="009C74A0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856DC4">
        <w:trPr>
          <w:trHeight w:val="548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DC7409" w:rsidRDefault="004D3C6B" w:rsidP="00913DBE">
            <w:pPr>
              <w:pStyle w:val="a3"/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Цемент</w:t>
            </w:r>
            <w:r w:rsidR="007D3A3C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осодержащие</w:t>
            </w:r>
            <w:proofErr w:type="spellEnd"/>
            <w:r w:rsidR="007D3A3C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материалы</w:t>
            </w:r>
            <w:r w:rsid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смешанные с </w:t>
            </w:r>
            <w:proofErr w:type="spellStart"/>
            <w:r w:rsid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 w:rsid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 w:rsidR="005F4FE2">
              <w:rPr>
                <w:rFonts w:ascii="Century Gothic" w:hAnsi="Century Gothic" w:cs="Century Gothic"/>
                <w:sz w:val="20"/>
                <w:szCs w:val="20"/>
              </w:rPr>
              <w:t>AF</w:t>
            </w:r>
            <w:r w:rsidR="005F4FE2" w:rsidRP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 w:rsidR="007D3A3C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приобретают</w:t>
            </w:r>
            <w:r w:rsid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следующие свойства: </w:t>
            </w:r>
          </w:p>
          <w:p w:rsidR="00DC7409" w:rsidRPr="00FF2201" w:rsidRDefault="007D3A3C" w:rsidP="00FF2201">
            <w:pPr>
              <w:pStyle w:val="a3"/>
              <w:numPr>
                <w:ilvl w:val="0"/>
                <w:numId w:val="22"/>
              </w:numP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Возможность использования</w:t>
            </w:r>
            <w:r w:rsidR="005D1B08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при понижении температуры до -10</w:t>
            </w:r>
            <w:r w:rsidR="005D1B08">
              <w:rPr>
                <w:rFonts w:ascii="Calibri" w:hAnsi="Calibri" w:cs="Century Gothic"/>
                <w:sz w:val="20"/>
                <w:szCs w:val="20"/>
                <w:lang w:val="ru-RU"/>
              </w:rPr>
              <w:t>⁰</w:t>
            </w:r>
            <w:r w:rsidR="005D1B08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С.</w:t>
            </w:r>
          </w:p>
          <w:p w:rsidR="00DC7409" w:rsidRPr="00FF2201" w:rsidRDefault="00376D9D" w:rsidP="00FF2201">
            <w:pPr>
              <w:pStyle w:val="a3"/>
              <w:numPr>
                <w:ilvl w:val="0"/>
                <w:numId w:val="22"/>
              </w:numP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Ускорение схватывания</w:t>
            </w:r>
          </w:p>
          <w:p w:rsidR="00DC7409" w:rsidRDefault="00856DC4" w:rsidP="00FF2201">
            <w:pPr>
              <w:pStyle w:val="a3"/>
              <w:numPr>
                <w:ilvl w:val="0"/>
                <w:numId w:val="22"/>
              </w:numP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Высок</w:t>
            </w:r>
            <w:r w:rsidR="00376D9D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окачественное быстрое твердение</w:t>
            </w:r>
          </w:p>
          <w:p w:rsidR="00DC7409" w:rsidRPr="00FF2201" w:rsidRDefault="00856DC4" w:rsidP="00856DC4">
            <w:pPr>
              <w:pStyle w:val="a3"/>
              <w:numPr>
                <w:ilvl w:val="0"/>
                <w:numId w:val="22"/>
              </w:numP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 w:rsidRPr="00856DC4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Улу</w:t>
            </w:r>
            <w:r w:rsidR="00376D9D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чшенное сцепление с основанием</w:t>
            </w:r>
          </w:p>
        </w:tc>
      </w:tr>
      <w:tr w:rsidR="00DC7409" w:rsidRPr="00856DC4">
        <w:trPr>
          <w:trHeight w:val="51"/>
        </w:trPr>
        <w:tc>
          <w:tcPr>
            <w:tcW w:w="2767" w:type="dxa"/>
            <w:gridSpan w:val="5"/>
          </w:tcPr>
          <w:p w:rsidR="00DC7409" w:rsidRDefault="00DC7409" w:rsidP="00A53840">
            <w:pPr>
              <w:pStyle w:val="9"/>
              <w:jc w:val="both"/>
              <w:rPr>
                <w:shd w:val="clear" w:color="auto" w:fill="auto"/>
                <w:lang w:val="ru-RU"/>
              </w:rPr>
            </w:pPr>
          </w:p>
        </w:tc>
        <w:tc>
          <w:tcPr>
            <w:tcW w:w="2501" w:type="dxa"/>
            <w:gridSpan w:val="3"/>
          </w:tcPr>
          <w:p w:rsidR="00DC7409" w:rsidRPr="00EA0095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856DC4">
        <w:trPr>
          <w:trHeight w:val="51"/>
        </w:trPr>
        <w:tc>
          <w:tcPr>
            <w:tcW w:w="2767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DC7409" w:rsidRPr="00856DC4" w:rsidRDefault="00DC7409" w:rsidP="00A53840">
            <w:pPr>
              <w:pStyle w:val="9"/>
              <w:jc w:val="both"/>
              <w:rPr>
                <w:shd w:val="clear" w:color="auto" w:fill="auto"/>
                <w:lang w:val="ru-RU"/>
              </w:rPr>
            </w:pPr>
            <w:r>
              <w:rPr>
                <w:shd w:val="clear" w:color="auto" w:fill="auto"/>
                <w:lang w:val="ru-RU"/>
              </w:rPr>
              <w:t>ОБЛАСТИ ПРИМЕНЕНИЯ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</w:tcPr>
          <w:p w:rsidR="00DC7409" w:rsidRPr="00856DC4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4D3C6B">
        <w:trPr>
          <w:trHeight w:val="548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DC7409" w:rsidRPr="00FF2201" w:rsidRDefault="00D529E5" w:rsidP="005970F5">
            <w:pPr>
              <w:pStyle w:val="a3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AF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- это</w:t>
            </w:r>
            <w:r w:rsidRP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добавка-антифриз, предназначенная для использования 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в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материа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лах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Террако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Террафикс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Терраграут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Стайробонд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DP</w:t>
            </w:r>
            <w:r w:rsidR="005970F5" w:rsidRP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 w:rsidR="005970F5">
              <w:rPr>
                <w:rFonts w:ascii="Century Gothic" w:hAnsi="Century Gothic" w:cs="Century Gothic"/>
                <w:sz w:val="20"/>
                <w:szCs w:val="20"/>
              </w:rPr>
              <w:t>LC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Стайрофикс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Терол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Террамикс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штукатурк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е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и </w:t>
            </w:r>
            <w:r w:rsid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любых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други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х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цементосодержащи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х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состава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х.</w:t>
            </w:r>
            <w:r w:rsidR="00DC7409" w:rsidRPr="00FF2201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C7409" w:rsidRPr="004D3C6B" w:rsidTr="002325E9">
        <w:trPr>
          <w:trHeight w:val="73"/>
        </w:trPr>
        <w:tc>
          <w:tcPr>
            <w:tcW w:w="2341" w:type="dxa"/>
            <w:gridSpan w:val="3"/>
          </w:tcPr>
          <w:p w:rsidR="00DC7409" w:rsidRDefault="00DC7409" w:rsidP="00A53840">
            <w:pPr>
              <w:pStyle w:val="9"/>
              <w:jc w:val="both"/>
              <w:rPr>
                <w:shd w:val="clear" w:color="auto" w:fill="auto"/>
                <w:lang w:val="ru-RU"/>
              </w:rPr>
            </w:pPr>
          </w:p>
        </w:tc>
        <w:tc>
          <w:tcPr>
            <w:tcW w:w="2927" w:type="dxa"/>
            <w:gridSpan w:val="5"/>
          </w:tcPr>
          <w:p w:rsidR="00DC7409" w:rsidRPr="00FF2201" w:rsidRDefault="00DC7409" w:rsidP="00A53840">
            <w:pPr>
              <w:jc w:val="both"/>
              <w:rPr>
                <w:rFonts w:ascii="Century Gothic" w:hAnsi="Century Gothic" w:cs="Century Gothic"/>
                <w:color w:val="000000"/>
                <w:lang w:val="ru-RU"/>
              </w:rPr>
            </w:pPr>
          </w:p>
        </w:tc>
      </w:tr>
      <w:tr w:rsidR="00DC7409" w:rsidTr="002325E9">
        <w:trPr>
          <w:trHeight w:val="73"/>
        </w:trPr>
        <w:tc>
          <w:tcPr>
            <w:tcW w:w="2341" w:type="dxa"/>
            <w:gridSpan w:val="3"/>
            <w:shd w:val="clear" w:color="auto" w:fill="000080"/>
          </w:tcPr>
          <w:p w:rsidR="00DC7409" w:rsidRDefault="002325E9" w:rsidP="002325E9">
            <w:pPr>
              <w:pStyle w:val="9"/>
              <w:jc w:val="both"/>
              <w:rPr>
                <w:shd w:val="clear" w:color="auto" w:fill="auto"/>
              </w:rPr>
            </w:pPr>
            <w:r>
              <w:rPr>
                <w:shd w:val="clear" w:color="auto" w:fill="auto"/>
                <w:lang w:val="ru-RU"/>
              </w:rPr>
              <w:t>НОРМЫ РАСХОДА</w:t>
            </w:r>
          </w:p>
        </w:tc>
        <w:tc>
          <w:tcPr>
            <w:tcW w:w="2927" w:type="dxa"/>
            <w:gridSpan w:val="5"/>
          </w:tcPr>
          <w:p w:rsidR="00DC7409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</w:tr>
      <w:tr w:rsidR="00DC7409" w:rsidRPr="00FB2017">
        <w:trPr>
          <w:trHeight w:val="80"/>
        </w:trPr>
        <w:tc>
          <w:tcPr>
            <w:tcW w:w="5268" w:type="dxa"/>
            <w:gridSpan w:val="8"/>
          </w:tcPr>
          <w:p w:rsidR="002325E9" w:rsidRDefault="002325E9" w:rsidP="002325E9">
            <w:pPr>
              <w:pStyle w:val="a7"/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2325E9">
              <w:rPr>
                <w:rFonts w:ascii="Century Gothic" w:hAnsi="Century Gothic" w:cs="Century Gothic"/>
                <w:b w:val="0"/>
                <w:sz w:val="20"/>
                <w:szCs w:val="20"/>
                <w:lang w:val="ru-RU"/>
              </w:rPr>
              <w:t>ЦемАдмикс</w:t>
            </w:r>
            <w:proofErr w:type="spellEnd"/>
            <w:r w:rsidRPr="002325E9">
              <w:rPr>
                <w:rFonts w:ascii="Century Gothic" w:hAnsi="Century Gothic" w:cs="Century Gothic"/>
                <w:b w:val="0"/>
                <w:sz w:val="20"/>
                <w:szCs w:val="20"/>
                <w:lang w:val="ru-RU"/>
              </w:rPr>
              <w:t xml:space="preserve"> </w:t>
            </w:r>
            <w:r w:rsidRPr="002325E9">
              <w:rPr>
                <w:rFonts w:ascii="Century Gothic" w:hAnsi="Century Gothic" w:cs="Century Gothic"/>
                <w:b w:val="0"/>
                <w:sz w:val="20"/>
                <w:szCs w:val="20"/>
              </w:rPr>
              <w:t>AF</w:t>
            </w:r>
            <w:r w:rsidRPr="00554972"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смешивается с водой в следующих пропорциях, и используется как отмеренное количество воды для смешивания с сухими материалами.</w:t>
            </w:r>
          </w:p>
          <w:p w:rsidR="002325E9" w:rsidRDefault="002325E9" w:rsidP="002325E9">
            <w:pPr>
              <w:pStyle w:val="a7"/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</w:pPr>
          </w:p>
          <w:p w:rsidR="00DC7409" w:rsidRPr="001552CD" w:rsidRDefault="002325E9" w:rsidP="002325E9">
            <w:pPr>
              <w:pStyle w:val="a7"/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</w:pPr>
            <w:r w:rsidRP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 xml:space="preserve">Температура   </w:t>
            </w:r>
            <w:r w:rsidR="001552CD" w:rsidRP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 xml:space="preserve">Вода    </w:t>
            </w:r>
            <w:r w:rsid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552CD" w:rsidRP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>ЦемАдмикс</w:t>
            </w:r>
            <w:proofErr w:type="spellEnd"/>
            <w:r w:rsidR="001552CD" w:rsidRP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 xml:space="preserve"> </w:t>
            </w:r>
            <w:r w:rsidR="001552CD" w:rsidRPr="001552CD">
              <w:rPr>
                <w:rFonts w:ascii="Century Gothic" w:hAnsi="Century Gothic" w:cs="Century Gothic"/>
                <w:bCs w:val="0"/>
                <w:sz w:val="20"/>
                <w:szCs w:val="20"/>
              </w:rPr>
              <w:t>AF</w:t>
            </w:r>
          </w:p>
          <w:p w:rsidR="001552CD" w:rsidRDefault="001552CD" w:rsidP="002325E9">
            <w:pPr>
              <w:pStyle w:val="a7"/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</w:pPr>
            <w:r w:rsidRPr="001552CD"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0</w:t>
            </w:r>
            <w:r w:rsidRPr="001552CD">
              <w:rPr>
                <w:rFonts w:ascii="Calibri" w:hAnsi="Calibri" w:cs="Century Gothic"/>
                <w:b w:val="0"/>
                <w:bCs w:val="0"/>
                <w:sz w:val="20"/>
                <w:szCs w:val="20"/>
                <w:lang w:val="ru-RU"/>
              </w:rPr>
              <w:t>⁰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</w:rPr>
              <w:t>C</w:t>
            </w:r>
            <w:r w:rsidRPr="001552CD"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                 7 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л</w:t>
            </w:r>
            <w:proofErr w:type="gramStart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  :</w:t>
            </w:r>
            <w:proofErr w:type="gramEnd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1 кг</w:t>
            </w:r>
          </w:p>
          <w:p w:rsidR="001552CD" w:rsidRDefault="001552CD" w:rsidP="002325E9">
            <w:pPr>
              <w:pStyle w:val="a7"/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-5</w:t>
            </w:r>
            <w:r>
              <w:rPr>
                <w:rFonts w:ascii="Calibri" w:hAnsi="Calibri" w:cs="Century Gothic"/>
                <w:b w:val="0"/>
                <w:bCs w:val="0"/>
                <w:sz w:val="20"/>
                <w:szCs w:val="20"/>
                <w:lang w:val="ru-RU"/>
              </w:rPr>
              <w:t>⁰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С                   5 л</w:t>
            </w:r>
            <w:proofErr w:type="gramStart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  :</w:t>
            </w:r>
            <w:proofErr w:type="gramEnd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1 кг</w:t>
            </w:r>
          </w:p>
          <w:p w:rsidR="001552CD" w:rsidRPr="001552CD" w:rsidRDefault="001552CD" w:rsidP="00C25FDF">
            <w:pPr>
              <w:pStyle w:val="a7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-10</w:t>
            </w:r>
            <w:r>
              <w:rPr>
                <w:rFonts w:ascii="Calibri" w:hAnsi="Calibri" w:cs="Century Gothic"/>
                <w:b w:val="0"/>
                <w:bCs w:val="0"/>
                <w:sz w:val="20"/>
                <w:szCs w:val="20"/>
                <w:lang w:val="ru-RU"/>
              </w:rPr>
              <w:t>⁰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С                 3 л</w:t>
            </w:r>
            <w:proofErr w:type="gramStart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  :</w:t>
            </w:r>
            <w:proofErr w:type="gramEnd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1 кг </w:t>
            </w:r>
          </w:p>
        </w:tc>
      </w:tr>
      <w:tr w:rsidR="00DC7409" w:rsidRPr="00FB2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</w:tcBorders>
          </w:tcPr>
          <w:p w:rsidR="00DC7409" w:rsidRDefault="00DC7409" w:rsidP="00C63E34">
            <w:pPr>
              <w:pStyle w:val="9"/>
              <w:jc w:val="both"/>
              <w:rPr>
                <w:shd w:val="clear" w:color="auto" w:fill="auto"/>
                <w:lang w:val="ru-RU"/>
              </w:rPr>
            </w:pPr>
          </w:p>
        </w:tc>
        <w:tc>
          <w:tcPr>
            <w:tcW w:w="3448" w:type="dxa"/>
            <w:gridSpan w:val="6"/>
            <w:tcBorders>
              <w:top w:val="nil"/>
              <w:bottom w:val="nil"/>
              <w:right w:val="nil"/>
            </w:tcBorders>
          </w:tcPr>
          <w:p w:rsidR="00DC7409" w:rsidRPr="00CC1249" w:rsidRDefault="00DC7409" w:rsidP="00C63E34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9"/>
        </w:trPr>
        <w:tc>
          <w:tcPr>
            <w:tcW w:w="1820" w:type="dxa"/>
            <w:gridSpan w:val="2"/>
            <w:tcBorders>
              <w:bottom w:val="nil"/>
            </w:tcBorders>
            <w:shd w:val="clear" w:color="auto" w:fill="000080"/>
          </w:tcPr>
          <w:p w:rsidR="00DC7409" w:rsidRDefault="003D0521" w:rsidP="003D0521">
            <w:pPr>
              <w:pStyle w:val="9"/>
              <w:jc w:val="both"/>
              <w:rPr>
                <w:shd w:val="clear" w:color="auto" w:fill="auto"/>
              </w:rPr>
            </w:pPr>
            <w:r>
              <w:rPr>
                <w:shd w:val="clear" w:color="auto" w:fill="auto"/>
                <w:lang w:val="ru-RU"/>
              </w:rPr>
              <w:t>СМЕШИВАНИЕ</w:t>
            </w:r>
          </w:p>
        </w:tc>
        <w:tc>
          <w:tcPr>
            <w:tcW w:w="3448" w:type="dxa"/>
            <w:gridSpan w:val="6"/>
            <w:tcBorders>
              <w:top w:val="nil"/>
              <w:bottom w:val="nil"/>
              <w:right w:val="nil"/>
            </w:tcBorders>
          </w:tcPr>
          <w:p w:rsidR="00DC7409" w:rsidRDefault="00DC7409" w:rsidP="00C63E34">
            <w:pPr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</w:tr>
      <w:tr w:rsidR="00DC7409" w:rsidRPr="004D3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94"/>
        </w:trPr>
        <w:tc>
          <w:tcPr>
            <w:tcW w:w="5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7409" w:rsidRPr="00745907" w:rsidRDefault="00CB6F9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AF</w:t>
            </w:r>
            <w:r w:rsidRPr="00CB6F9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 w:rsidR="004D3C6B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легко смешивается с водой</w:t>
            </w:r>
            <w:proofErr w:type="gramStart"/>
            <w:r w:rsidR="004D3C6B">
              <w:rPr>
                <w:rFonts w:ascii="Century Gothic" w:hAnsi="Century Gothic" w:cs="Century Gothic"/>
                <w:sz w:val="20"/>
                <w:szCs w:val="20"/>
                <w:lang w:val="ru-RU"/>
              </w:rPr>
              <w:t>.</w:t>
            </w:r>
            <w:proofErr w:type="gramEnd"/>
            <w:r w:rsidR="004D3C6B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П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олученный в результате раствор </w:t>
            </w:r>
            <w:r w:rsid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добавляется в  сухую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 w:rsid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смесь и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с помощью мешалки</w:t>
            </w:r>
            <w:r w:rsid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перемешивается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в течение 3 минут.</w:t>
            </w: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Pr="000B4406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</w:tc>
      </w:tr>
      <w:tr w:rsidR="00DC7409" w:rsidRPr="004D3C6B">
        <w:trPr>
          <w:trHeight w:val="102"/>
        </w:trPr>
        <w:tc>
          <w:tcPr>
            <w:tcW w:w="4520" w:type="dxa"/>
            <w:gridSpan w:val="7"/>
            <w:tcBorders>
              <w:bottom w:val="single" w:sz="4" w:space="0" w:color="auto"/>
            </w:tcBorders>
            <w:shd w:val="clear" w:color="auto" w:fill="000080"/>
          </w:tcPr>
          <w:p w:rsidR="00DC7409" w:rsidRPr="004D3C6B" w:rsidRDefault="00DC7409" w:rsidP="001C5624">
            <w:pPr>
              <w:pStyle w:val="9"/>
              <w:rPr>
                <w:shd w:val="clear" w:color="auto" w:fill="auto"/>
                <w:lang w:val="ru-RU"/>
              </w:rPr>
            </w:pPr>
            <w:r>
              <w:rPr>
                <w:shd w:val="clear" w:color="auto" w:fill="auto"/>
                <w:lang w:val="ru-RU"/>
              </w:rPr>
              <w:t>НАНЕСЕНИЕ И ЧИСТКА ИНСТРУМЕНТОВ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DC7409" w:rsidRPr="004D3C6B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4D3C6B" w:rsidTr="00B9436F">
        <w:trPr>
          <w:trHeight w:val="1701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3A2287" w:rsidRDefault="00322C5F" w:rsidP="0034692C">
            <w:pPr>
              <w:jc w:val="both"/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>Используйте смешанный состав согласно соответствующему тех</w:t>
            </w:r>
            <w:r w:rsidR="00E23922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ническому </w:t>
            </w:r>
            <w:r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>описанию.</w:t>
            </w:r>
            <w:r w:rsidR="00833A3E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3A2287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>Смешанный материал должен быть использован  с течение 1 часа. Не разводите повторно материал водой.</w:t>
            </w:r>
          </w:p>
          <w:p w:rsidR="00DC7409" w:rsidRPr="00FD0E82" w:rsidRDefault="00DC7409" w:rsidP="0034692C">
            <w:pPr>
              <w:jc w:val="both"/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</w:pPr>
            <w:r w:rsidRPr="00FD0E82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DC7409" w:rsidRPr="00FD0E82" w:rsidRDefault="00DC7409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 w:rsidRPr="00FD0E82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После работы вымойте инструменты и оборудование водой. </w:t>
            </w:r>
          </w:p>
        </w:tc>
      </w:tr>
      <w:tr w:rsidR="00DC7409" w:rsidRPr="004D3C6B">
        <w:trPr>
          <w:trHeight w:val="104"/>
        </w:trPr>
        <w:tc>
          <w:tcPr>
            <w:tcW w:w="5268" w:type="dxa"/>
            <w:gridSpan w:val="8"/>
          </w:tcPr>
          <w:p w:rsidR="00DC7409" w:rsidRPr="00835589" w:rsidRDefault="00DC7409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</w:tc>
      </w:tr>
      <w:tr w:rsidR="00DC7409" w:rsidRPr="00B952DB">
        <w:trPr>
          <w:trHeight w:val="102"/>
        </w:trPr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000080"/>
          </w:tcPr>
          <w:p w:rsidR="00DC7409" w:rsidRPr="00B952DB" w:rsidRDefault="00DC7409" w:rsidP="005E663F">
            <w:pPr>
              <w:pStyle w:val="9"/>
              <w:rPr>
                <w:shd w:val="clear" w:color="auto" w:fill="auto"/>
                <w:lang w:val="ru-RU"/>
              </w:rPr>
            </w:pPr>
            <w:r>
              <w:rPr>
                <w:shd w:val="clear" w:color="auto" w:fill="auto"/>
                <w:lang w:val="ru-RU"/>
              </w:rPr>
              <w:t>ЗДОРОВЬЕ И БЕЗОПАСНОСТЬ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DC7409" w:rsidRPr="00B952DB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4D3C6B">
        <w:trPr>
          <w:trHeight w:val="863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DC7409" w:rsidRDefault="00E23922" w:rsidP="00A53840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 w:rsidRPr="00E23922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Избегайте длительного контакта с глазами и кожей. Для получения более детальной информации обратитесь к действующей спецификации по безопасности материалов.</w:t>
            </w:r>
          </w:p>
          <w:p w:rsidR="00E23922" w:rsidRPr="005E663F" w:rsidRDefault="00E23922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</w:tc>
      </w:tr>
      <w:tr w:rsidR="00DC7409">
        <w:trPr>
          <w:trHeight w:val="102"/>
        </w:trPr>
        <w:tc>
          <w:tcPr>
            <w:tcW w:w="2756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:rsidR="00DC7409" w:rsidRDefault="00DC7409" w:rsidP="00511169">
            <w:pPr>
              <w:pStyle w:val="9"/>
              <w:jc w:val="both"/>
              <w:rPr>
                <w:shd w:val="clear" w:color="auto" w:fill="auto"/>
              </w:rPr>
            </w:pPr>
            <w:r>
              <w:rPr>
                <w:shd w:val="clear" w:color="auto" w:fill="auto"/>
                <w:lang w:val="ru-RU"/>
              </w:rPr>
              <w:t>УПАКОВКА И ХРАНЕНИЕ</w:t>
            </w:r>
            <w:r>
              <w:rPr>
                <w:shd w:val="clear" w:color="auto" w:fill="auto"/>
              </w:rPr>
              <w:t xml:space="preserve"> </w:t>
            </w:r>
          </w:p>
        </w:tc>
        <w:tc>
          <w:tcPr>
            <w:tcW w:w="2512" w:type="dxa"/>
            <w:gridSpan w:val="4"/>
            <w:tcBorders>
              <w:bottom w:val="single" w:sz="4" w:space="0" w:color="auto"/>
            </w:tcBorders>
          </w:tcPr>
          <w:p w:rsidR="00DC7409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</w:tr>
      <w:tr w:rsidR="00DC7409" w:rsidRPr="004D3C6B">
        <w:trPr>
          <w:trHeight w:val="872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DC7409" w:rsidRDefault="00B9436F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AF</w:t>
            </w:r>
            <w:r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DC7409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>вып</w:t>
            </w:r>
            <w:r w:rsidR="00DC7409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 xml:space="preserve">ускается в пластмассовых ведрах по </w:t>
            </w:r>
            <w:smartTag w:uri="urn:schemas-microsoft-com:office:smarttags" w:element="metricconverter">
              <w:smartTagPr>
                <w:attr w:name="ProductID" w:val="5 кг"/>
              </w:smartTagPr>
              <w:r w:rsidR="00DC7409">
                <w:rPr>
                  <w:rFonts w:ascii="Century Gothic" w:hAnsi="Century Gothic" w:cs="Century Gothic"/>
                  <w:color w:val="000000"/>
                  <w:sz w:val="20"/>
                  <w:szCs w:val="20"/>
                  <w:lang w:val="ru-RU"/>
                </w:rPr>
                <w:t>5 кг</w:t>
              </w:r>
            </w:smartTag>
            <w:r w:rsidR="00DC7409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 кг"/>
              </w:smartTagPr>
              <w:r w:rsidR="00DC7409">
                <w:rPr>
                  <w:rFonts w:ascii="Century Gothic" w:hAnsi="Century Gothic" w:cs="Century Gothic"/>
                  <w:color w:val="000000"/>
                  <w:sz w:val="20"/>
                  <w:szCs w:val="20"/>
                  <w:lang w:val="ru-RU"/>
                </w:rPr>
                <w:t>20 кг</w:t>
              </w:r>
            </w:smartTag>
            <w:r w:rsidR="00DC7409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.</w:t>
            </w:r>
          </w:p>
          <w:p w:rsidR="00DC7409" w:rsidRDefault="00DC7409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Pr="005E663F" w:rsidRDefault="00DC7409" w:rsidP="00E23922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Храните м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атериал </w:t>
            </w:r>
            <w:r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в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чистом, сухом помещении, защищенном от прямых солнечных лучей, а также силь</w:t>
            </w:r>
            <w:r w:rsidR="00E23922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ной жары или холода. Нераскрытая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="00E23922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упаковка  может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храниться в течение </w:t>
            </w:r>
            <w:r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12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месяцев. В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первую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очередь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используйте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материал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с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более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ранней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датой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выпуска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.</w:t>
            </w:r>
          </w:p>
        </w:tc>
      </w:tr>
    </w:tbl>
    <w:p w:rsidR="00DC7409" w:rsidRPr="005E663F" w:rsidRDefault="00DC7409" w:rsidP="00C1638E">
      <w:pPr>
        <w:ind w:right="36"/>
        <w:jc w:val="both"/>
        <w:rPr>
          <w:lang w:val="ru-RU"/>
        </w:rPr>
        <w:sectPr w:rsidR="00DC7409" w:rsidRPr="005E663F">
          <w:headerReference w:type="default" r:id="rId8"/>
          <w:footerReference w:type="default" r:id="rId9"/>
          <w:type w:val="continuous"/>
          <w:pgSz w:w="11909" w:h="16834" w:code="9"/>
          <w:pgMar w:top="0" w:right="497" w:bottom="360" w:left="456" w:header="0" w:footer="288" w:gutter="0"/>
          <w:cols w:num="2" w:space="720" w:equalWidth="0">
            <w:col w:w="5118" w:space="720"/>
            <w:col w:w="5118"/>
          </w:cols>
          <w:rtlGutter/>
          <w:docGrid w:linePitch="360"/>
        </w:sectPr>
      </w:pPr>
    </w:p>
    <w:tbl>
      <w:tblPr>
        <w:tblpPr w:leftFromText="187" w:rightFromText="187" w:vertAnchor="text" w:horzAnchor="page" w:tblpXSpec="center" w:tblpY="145"/>
        <w:tblW w:w="0" w:type="auto"/>
        <w:tblCellMar>
          <w:top w:w="43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736"/>
        <w:gridCol w:w="7364"/>
      </w:tblGrid>
      <w:tr w:rsidR="00DC7409" w:rsidRPr="000D1437">
        <w:trPr>
          <w:cantSplit/>
          <w:trHeight w:val="115"/>
        </w:trPr>
        <w:tc>
          <w:tcPr>
            <w:tcW w:w="2832" w:type="dxa"/>
            <w:tcBorders>
              <w:bottom w:val="single" w:sz="4" w:space="0" w:color="0D308A"/>
            </w:tcBorders>
            <w:shd w:val="clear" w:color="auto" w:fill="0D2E8A"/>
            <w:vAlign w:val="center"/>
          </w:tcPr>
          <w:p w:rsidR="00DC7409" w:rsidRPr="000D1437" w:rsidRDefault="00DC7409">
            <w:pPr>
              <w:pStyle w:val="a3"/>
              <w:tabs>
                <w:tab w:val="clear" w:pos="4320"/>
                <w:tab w:val="clear" w:pos="8640"/>
              </w:tabs>
            </w:pPr>
            <w:r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  <w:lang w:val="ru-RU"/>
              </w:rPr>
              <w:lastRenderedPageBreak/>
              <w:t>ТЕХНИЧЕСКИЕ ДАННЫЕ</w:t>
            </w:r>
          </w:p>
        </w:tc>
        <w:tc>
          <w:tcPr>
            <w:tcW w:w="8067" w:type="dxa"/>
            <w:tcBorders>
              <w:bottom w:val="single" w:sz="4" w:space="0" w:color="0D308A"/>
            </w:tcBorders>
            <w:shd w:val="clear" w:color="auto" w:fill="FFFFFF"/>
            <w:vAlign w:val="center"/>
          </w:tcPr>
          <w:p w:rsidR="00DC7409" w:rsidRPr="000D1437" w:rsidRDefault="00DC7409">
            <w:pPr>
              <w:pStyle w:val="a3"/>
              <w:tabs>
                <w:tab w:val="clear" w:pos="4320"/>
                <w:tab w:val="clear" w:pos="8640"/>
              </w:tabs>
            </w:pPr>
          </w:p>
        </w:tc>
      </w:tr>
      <w:tr w:rsidR="00DC7409" w:rsidRPr="004D3C6B">
        <w:trPr>
          <w:trHeight w:val="288"/>
        </w:trPr>
        <w:tc>
          <w:tcPr>
            <w:tcW w:w="4032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A2EE6" w:rsidRDefault="00DC7409" w:rsidP="00EF7DEF">
            <w:pPr>
              <w:pStyle w:val="4"/>
              <w:framePr w:hSpace="0" w:wrap="auto" w:vAnchor="margin" w:hAnchor="text" w:xAlign="left" w:yAlign="inline"/>
              <w:ind w:right="48"/>
            </w:pPr>
            <w:r>
              <w:rPr>
                <w:lang w:val="ru-RU"/>
              </w:rPr>
              <w:t>Продукт</w:t>
            </w:r>
          </w:p>
        </w:tc>
        <w:tc>
          <w:tcPr>
            <w:tcW w:w="6867" w:type="dxa"/>
            <w:tcBorders>
              <w:bottom w:val="single" w:sz="4" w:space="0" w:color="C0C0C0"/>
            </w:tcBorders>
            <w:vAlign w:val="center"/>
          </w:tcPr>
          <w:p w:rsidR="00DC7409" w:rsidRPr="00821300" w:rsidRDefault="00495A48" w:rsidP="00495A48">
            <w:pPr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 w:rsidRPr="00495A48">
              <w:rPr>
                <w:rFonts w:ascii="Century Gothic" w:hAnsi="Century Gothic" w:cs="Century Gothic"/>
                <w:sz w:val="18"/>
                <w:szCs w:val="18"/>
                <w:lang w:val="ru-RU"/>
              </w:rPr>
              <w:t xml:space="preserve"> ДОБАВКА ДЛЯ МОРОЗОУСТОЙЧИВОСТИ ЦЕМЕНТОСОДЕРЖАЩИХ СОСТАВОВ</w:t>
            </w:r>
            <w:r w:rsidRPr="00495A48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                         </w:t>
            </w:r>
          </w:p>
        </w:tc>
      </w:tr>
      <w:tr w:rsidR="00DC7409" w:rsidRPr="004D3C6B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C7A96" w:rsidRDefault="00B9436F" w:rsidP="00B9436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Внешний вид</w:t>
            </w:r>
            <w:r w:rsidR="00DC7409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542DEE" w:rsidRDefault="00B9436F" w:rsidP="00B9436F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Прозрачная, светло-желтая текучая жидкость.</w:t>
            </w:r>
          </w:p>
        </w:tc>
      </w:tr>
      <w:tr w:rsidR="00DC7409" w:rsidRPr="00B9436F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C7A96" w:rsidRDefault="00B9436F" w:rsidP="00B9436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Удельный вес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8C5EDF" w:rsidRDefault="00B9436F" w:rsidP="00B9436F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1,35 ± 0,05</w:t>
            </w:r>
          </w:p>
        </w:tc>
      </w:tr>
      <w:tr w:rsidR="00DC7409" w:rsidRPr="00B9436F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C7A96" w:rsidRDefault="00B9436F" w:rsidP="00B9436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Вязкость 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6F5AA9" w:rsidRDefault="00B9436F" w:rsidP="00B9436F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&lt; 50 </w:t>
            </w:r>
            <w:r w:rsidR="006F5AA9">
              <w:rPr>
                <w:rFonts w:ascii="Century Gothic" w:hAnsi="Century Gothic" w:cs="Century Gothic"/>
                <w:sz w:val="20"/>
                <w:szCs w:val="20"/>
              </w:rPr>
              <w:t>cps</w:t>
            </w:r>
          </w:p>
        </w:tc>
      </w:tr>
      <w:tr w:rsidR="00DC7409" w:rsidRPr="00B9436F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C7A96" w:rsidRDefault="00B9436F" w:rsidP="00B9436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Пропорции смешивания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B9436F" w:rsidRDefault="00B9436F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Температура      Вода     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AF</w:t>
            </w:r>
          </w:p>
          <w:p w:rsidR="00B9436F" w:rsidRDefault="00B9436F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 w:rsidRP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</w:t>
            </w:r>
            <w:r w:rsidRP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>0</w:t>
            </w:r>
            <w:r w:rsidRPr="00B9436F">
              <w:rPr>
                <w:rFonts w:ascii="Calibri" w:hAnsi="Calibri" w:cs="Century Gothic"/>
                <w:sz w:val="20"/>
                <w:szCs w:val="20"/>
                <w:lang w:val="ru-RU"/>
              </w:rPr>
              <w:t>⁰</w:t>
            </w:r>
            <w:r w:rsidR="00E9236E">
              <w:rPr>
                <w:rFonts w:ascii="Calibri" w:hAnsi="Calibri" w:cs="Century Gothic"/>
                <w:sz w:val="20"/>
                <w:szCs w:val="20"/>
                <w:lang w:val="ru-RU"/>
              </w:rPr>
              <w:t>С</w:t>
            </w:r>
            <w:r w:rsidRP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7 л                1 кг</w:t>
            </w:r>
          </w:p>
          <w:p w:rsidR="00B9436F" w:rsidRDefault="00E9236E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</w:t>
            </w:r>
            <w:r w:rsid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>-5</w:t>
            </w:r>
            <w:r w:rsidR="00B9436F">
              <w:rPr>
                <w:rFonts w:ascii="Calibri" w:hAnsi="Calibri" w:cs="Century Gothic"/>
                <w:sz w:val="20"/>
                <w:szCs w:val="20"/>
                <w:lang w:val="ru-RU"/>
              </w:rPr>
              <w:t>⁰</w:t>
            </w:r>
            <w:r w:rsid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     5 л                1 кг</w:t>
            </w:r>
          </w:p>
          <w:p w:rsidR="00E9236E" w:rsidRPr="00B9436F" w:rsidRDefault="007E4CA3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</w:t>
            </w:r>
            <w:r w:rsidR="00E9236E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-10 </w:t>
            </w:r>
            <w:r w:rsidR="00E9236E">
              <w:rPr>
                <w:rFonts w:ascii="Calibri" w:hAnsi="Calibri" w:cs="Century Gothic"/>
                <w:sz w:val="20"/>
                <w:szCs w:val="20"/>
                <w:lang w:val="ru-RU"/>
              </w:rPr>
              <w:t>⁰</w:t>
            </w:r>
            <w:r w:rsidR="00E9236E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С           3 л                1 кг    </w:t>
            </w:r>
          </w:p>
        </w:tc>
      </w:tr>
      <w:tr w:rsidR="00DC7409" w:rsidRPr="004D3C6B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E1391E" w:rsidRDefault="00DC7409" w:rsidP="00EF7DE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Упаковка 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C92D12" w:rsidRDefault="00DC7409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Пластмассовые ведра по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Century Gothic" w:hAnsi="Century Gothic" w:cs="Century Gothic"/>
                  <w:sz w:val="20"/>
                  <w:szCs w:val="20"/>
                  <w:lang w:val="ru-RU"/>
                </w:rPr>
                <w:t>5 кг</w:t>
              </w:r>
            </w:smartTag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rFonts w:ascii="Century Gothic" w:hAnsi="Century Gothic" w:cs="Century Gothic"/>
                  <w:sz w:val="20"/>
                  <w:szCs w:val="20"/>
                  <w:lang w:val="ru-RU"/>
                </w:rPr>
                <w:t>20 кг</w:t>
              </w:r>
            </w:smartTag>
          </w:p>
        </w:tc>
      </w:tr>
      <w:tr w:rsidR="00DC7409" w:rsidRPr="004D3C6B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Default="00DC7409" w:rsidP="00EF7DE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Хранение 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Default="00DC7409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12</w:t>
            </w:r>
            <w:r w:rsidRPr="00BE5197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месяцев в</w:t>
            </w:r>
            <w:r w:rsidR="006F5AA9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заводской нераскрытой упаковке</w:t>
            </w:r>
          </w:p>
        </w:tc>
      </w:tr>
    </w:tbl>
    <w:p w:rsidR="00DC7409" w:rsidRPr="00C92D12" w:rsidRDefault="00DC7409">
      <w:pPr>
        <w:ind w:right="36"/>
        <w:rPr>
          <w:rFonts w:ascii="Century Gothic" w:hAnsi="Century Gothic" w:cs="Century Gothic"/>
          <w:sz w:val="20"/>
          <w:szCs w:val="20"/>
          <w:lang w:val="ru-RU"/>
        </w:rPr>
      </w:pPr>
    </w:p>
    <w:p w:rsidR="00DC7409" w:rsidRPr="00C92D12" w:rsidRDefault="00DC7409" w:rsidP="009D3CA9">
      <w:pPr>
        <w:ind w:right="36"/>
        <w:rPr>
          <w:rFonts w:ascii="Century Gothic" w:hAnsi="Century Gothic" w:cs="Century Gothic"/>
          <w:sz w:val="20"/>
          <w:szCs w:val="20"/>
          <w:lang w:val="ru-RU"/>
        </w:rPr>
      </w:pPr>
    </w:p>
    <w:p w:rsidR="00DC7409" w:rsidRPr="008C4BAE" w:rsidRDefault="00DC7409" w:rsidP="00C92D1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39"/>
        <w:gridCol w:w="5639"/>
      </w:tblGrid>
      <w:tr w:rsidR="00DC7409" w:rsidRPr="004D3C6B">
        <w:tc>
          <w:tcPr>
            <w:tcW w:w="6062" w:type="dxa"/>
          </w:tcPr>
          <w:p w:rsidR="00DC7409" w:rsidRPr="00D900C8" w:rsidRDefault="00DC7409" w:rsidP="008F42DE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</w:p>
        </w:tc>
        <w:tc>
          <w:tcPr>
            <w:tcW w:w="6063" w:type="dxa"/>
          </w:tcPr>
          <w:p w:rsidR="00DC7409" w:rsidRPr="00D900C8" w:rsidRDefault="00DC7409" w:rsidP="008F42DE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</w:p>
        </w:tc>
      </w:tr>
    </w:tbl>
    <w:p w:rsidR="00EF5E9D" w:rsidRPr="006F5AA9" w:rsidRDefault="00EF5E9D">
      <w:pPr>
        <w:rPr>
          <w:rFonts w:ascii="Century Gothic" w:hAnsi="Century Gothic" w:cs="Century Gothic"/>
          <w:b/>
          <w:sz w:val="44"/>
          <w:szCs w:val="44"/>
          <w:lang w:val="ru-RU"/>
        </w:rPr>
      </w:pPr>
      <w:bookmarkStart w:id="0" w:name="_GoBack"/>
      <w:bookmarkEnd w:id="0"/>
    </w:p>
    <w:sectPr w:rsidR="00EF5E9D" w:rsidRPr="006F5AA9" w:rsidSect="009D12F9">
      <w:pgSz w:w="11909" w:h="16834" w:code="9"/>
      <w:pgMar w:top="0" w:right="497" w:bottom="360" w:left="456" w:header="0" w:footer="288" w:gutter="0"/>
      <w:cols w:space="720" w:equalWidth="0">
        <w:col w:w="109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98" w:rsidRDefault="003A3298" w:rsidP="00736894">
      <w:r>
        <w:separator/>
      </w:r>
    </w:p>
  </w:endnote>
  <w:endnote w:type="continuationSeparator" w:id="0">
    <w:p w:rsidR="003A3298" w:rsidRDefault="003A3298" w:rsidP="0073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09" w:rsidRDefault="003A3298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pt;margin-top:7.8pt;width:256.2pt;height:8.95pt;z-index:2" filled="f" fillcolor="silver" stroked="f">
          <v:textbox style="mso-next-textbox:#_x0000_s2051" inset="0,0,0,0">
            <w:txbxContent>
              <w:p w:rsidR="00DC7409" w:rsidRPr="00C92D12" w:rsidRDefault="00DC7409">
                <w:pPr>
                  <w:jc w:val="right"/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</w:rPr>
                  <w:t>V</w:t>
                </w:r>
                <w:r w:rsidRPr="00C92D12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 xml:space="preserve">. </w:t>
                </w:r>
                <w:r w:rsidR="000762F5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>11</w:t>
                </w:r>
                <w:r w:rsidRPr="00C92D12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>.201</w:t>
                </w:r>
                <w:r w:rsidR="000762F5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>1</w:t>
                </w:r>
                <w:r w:rsidRPr="00C92D12"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  <w:t xml:space="preserve"> - </w:t>
                </w:r>
                <w:r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  <w:t>Выпущено Техническим центром Террако, Ирландия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_x0000_s2052" type="#_x0000_t202" style="position:absolute;margin-left:2.7pt;margin-top:8.5pt;width:231.3pt;height:8.95pt;z-index:3" filled="f" fillcolor="silver" stroked="f">
          <v:textbox style="mso-next-textbox:#_x0000_s2052" inset="0,0,0,0">
            <w:txbxContent>
              <w:p w:rsidR="00DC7409" w:rsidRPr="00C92D12" w:rsidRDefault="00DC7409">
                <w:pPr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>Для детальной информации посетите</w:t>
                </w:r>
                <w:r w:rsidRPr="00C92D12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 xml:space="preserve">: </w:t>
                </w:r>
                <w:r>
                  <w:rPr>
                    <w:rFonts w:ascii="Century Gothic" w:hAnsi="Century Gothic" w:cs="Century Gothic"/>
                    <w:sz w:val="14"/>
                    <w:szCs w:val="14"/>
                  </w:rPr>
                  <w:t>www</w:t>
                </w:r>
                <w:r w:rsidRPr="00C92D12"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  <w:t>.</w:t>
                </w:r>
                <w:proofErr w:type="spellStart"/>
                <w:r>
                  <w:rPr>
                    <w:rFonts w:ascii="Century Gothic" w:hAnsi="Century Gothic" w:cs="Century Gothic"/>
                    <w:sz w:val="14"/>
                    <w:szCs w:val="14"/>
                  </w:rPr>
                  <w:t>terraco</w:t>
                </w:r>
                <w:proofErr w:type="spellEnd"/>
                <w:r w:rsidRPr="00C92D12"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  <w:t>.</w:t>
                </w:r>
                <w:r>
                  <w:rPr>
                    <w:rFonts w:ascii="Century Gothic" w:hAnsi="Century Gothic" w:cs="Century Gothic"/>
                    <w:sz w:val="14"/>
                    <w:szCs w:val="14"/>
                  </w:rPr>
                  <w:t>com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98" w:rsidRDefault="003A3298" w:rsidP="00736894">
      <w:r>
        <w:separator/>
      </w:r>
    </w:p>
  </w:footnote>
  <w:footnote w:type="continuationSeparator" w:id="0">
    <w:p w:rsidR="003A3298" w:rsidRDefault="003A3298" w:rsidP="0073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7" w:type="dxa"/>
      <w:tblInd w:w="-55" w:type="dxa"/>
      <w:tblLayout w:type="fixed"/>
      <w:tblCellMar>
        <w:left w:w="115" w:type="dxa"/>
        <w:right w:w="0" w:type="dxa"/>
      </w:tblCellMar>
      <w:tblLook w:val="0000" w:firstRow="0" w:lastRow="0" w:firstColumn="0" w:lastColumn="0" w:noHBand="0" w:noVBand="0"/>
    </w:tblPr>
    <w:tblGrid>
      <w:gridCol w:w="4428"/>
      <w:gridCol w:w="5462"/>
      <w:gridCol w:w="1637"/>
    </w:tblGrid>
    <w:tr w:rsidR="00DC7409">
      <w:trPr>
        <w:cantSplit/>
      </w:trPr>
      <w:tc>
        <w:tcPr>
          <w:tcW w:w="4428" w:type="dxa"/>
          <w:vMerge w:val="restart"/>
        </w:tcPr>
        <w:p w:rsidR="00DC7409" w:rsidRDefault="003A3298">
          <w:pPr>
            <w:ind w:left="360"/>
            <w:rPr>
              <w:rFonts w:ascii="Trebuchet MS" w:hAnsi="Trebuchet MS" w:cs="Trebuchet MS"/>
            </w:rPr>
          </w:pPr>
          <w:r>
            <w:rPr>
              <w:noProof/>
              <w:lang w:val="ru-RU" w:eastAsia="ru-RU"/>
            </w:rPr>
            <w:pict>
              <v:rect id="_x0000_s2049" style="position:absolute;left:0;text-align:left;margin-left:-15.25pt;margin-top:-9pt;width:618pt;height:102pt;z-index:-1;mso-wrap-edited:f" fillcolor="#0d2e8a" stroked="f"/>
            </w:pict>
          </w:r>
          <w:r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logoStripes" style="position:absolute;left:0;text-align:left;margin-left:28.8pt;margin-top:18pt;width:171pt;height:25.9pt;z-index:1;visibility:visible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7099" w:type="dxa"/>
          <w:gridSpan w:val="2"/>
        </w:tcPr>
        <w:p w:rsidR="00DC7409" w:rsidRDefault="00DC7409">
          <w:pPr>
            <w:jc w:val="right"/>
            <w:rPr>
              <w:rFonts w:ascii="Trebuchet MS" w:hAnsi="Trebuchet MS" w:cs="Trebuchet MS"/>
            </w:rPr>
          </w:pPr>
        </w:p>
      </w:tc>
    </w:tr>
    <w:tr w:rsidR="00DC7409" w:rsidRPr="004D3C6B">
      <w:trPr>
        <w:cantSplit/>
        <w:trHeight w:val="909"/>
      </w:trPr>
      <w:tc>
        <w:tcPr>
          <w:tcW w:w="4428" w:type="dxa"/>
          <w:vMerge/>
        </w:tcPr>
        <w:p w:rsidR="00DC7409" w:rsidRDefault="00DC7409">
          <w:pPr>
            <w:rPr>
              <w:rFonts w:ascii="Trebuchet MS" w:hAnsi="Trebuchet MS" w:cs="Trebuchet MS"/>
            </w:rPr>
          </w:pPr>
        </w:p>
      </w:tc>
      <w:tc>
        <w:tcPr>
          <w:tcW w:w="7099" w:type="dxa"/>
          <w:gridSpan w:val="2"/>
        </w:tcPr>
        <w:p w:rsidR="00DC7409" w:rsidRPr="00B9436F" w:rsidRDefault="00DC7409" w:rsidP="00466C0B">
          <w:pPr>
            <w:pStyle w:val="1"/>
            <w:jc w:val="center"/>
            <w:rPr>
              <w:rFonts w:ascii="Trebuchet MS" w:hAnsi="Trebuchet MS" w:cs="Trebuchet MS"/>
              <w:caps/>
              <w:sz w:val="44"/>
              <w:szCs w:val="44"/>
              <w:lang w:val="ru-RU"/>
            </w:rPr>
          </w:pPr>
          <w:r>
            <w:rPr>
              <w:rFonts w:ascii="Trebuchet MS" w:hAnsi="Trebuchet MS" w:cs="Trebuchet MS"/>
              <w:caps/>
              <w:sz w:val="44"/>
              <w:szCs w:val="44"/>
              <w:lang w:val="ru-RU"/>
            </w:rPr>
            <w:t xml:space="preserve">                        </w:t>
          </w:r>
          <w:r w:rsidR="00FB2017">
            <w:rPr>
              <w:rFonts w:ascii="Trebuchet MS" w:hAnsi="Trebuchet MS" w:cs="Trebuchet MS"/>
              <w:caps/>
              <w:sz w:val="44"/>
              <w:szCs w:val="44"/>
              <w:lang w:val="ru-RU"/>
            </w:rPr>
            <w:t xml:space="preserve">ЦЕМАДМИКС </w:t>
          </w:r>
          <w:r w:rsidR="00FB2017">
            <w:rPr>
              <w:rFonts w:ascii="Trebuchet MS" w:hAnsi="Trebuchet MS" w:cs="Trebuchet MS"/>
              <w:caps/>
              <w:sz w:val="44"/>
              <w:szCs w:val="44"/>
            </w:rPr>
            <w:t>Af</w:t>
          </w:r>
        </w:p>
        <w:p w:rsidR="00DC7409" w:rsidRPr="005831F3" w:rsidRDefault="00DC7409" w:rsidP="0022791C">
          <w:pPr>
            <w:pStyle w:val="a7"/>
            <w:jc w:val="right"/>
            <w:rPr>
              <w:rFonts w:ascii="Trebuchet MS" w:hAnsi="Trebuchet MS" w:cs="Trebuchet MS"/>
              <w:caps/>
              <w:color w:val="FFFFFF"/>
              <w:sz w:val="24"/>
              <w:szCs w:val="24"/>
              <w:lang w:val="ru-RU"/>
            </w:rPr>
          </w:pPr>
          <w:r>
            <w:rPr>
              <w:rFonts w:ascii="Trebuchet MS" w:hAnsi="Trebuchet MS" w:cs="Trebuchet MS"/>
              <w:caps/>
              <w:color w:val="FFFFFF"/>
              <w:sz w:val="24"/>
              <w:szCs w:val="24"/>
              <w:lang w:val="ru-RU"/>
            </w:rPr>
            <w:t xml:space="preserve">       </w:t>
          </w:r>
          <w:r w:rsidR="0022791C">
            <w:rPr>
              <w:rFonts w:ascii="Trebuchet MS" w:hAnsi="Trebuchet MS" w:cs="Trebuchet MS"/>
              <w:caps/>
              <w:color w:val="FFFFFF"/>
              <w:sz w:val="24"/>
              <w:szCs w:val="24"/>
              <w:lang w:val="ru-RU"/>
            </w:rPr>
            <w:t>добавка для морозоустойчивости цементосодержащих составов</w:t>
          </w:r>
          <w:r>
            <w:rPr>
              <w:rFonts w:ascii="Trebuchet MS" w:hAnsi="Trebuchet MS" w:cs="Trebuchet MS"/>
              <w:caps/>
              <w:color w:val="FFFFFF"/>
              <w:sz w:val="24"/>
              <w:szCs w:val="24"/>
              <w:lang w:val="ru-RU"/>
            </w:rPr>
            <w:t xml:space="preserve">                                  </w:t>
          </w:r>
        </w:p>
      </w:tc>
    </w:tr>
    <w:tr w:rsidR="00DC7409" w:rsidRPr="004D3C6B">
      <w:trPr>
        <w:cantSplit/>
        <w:trHeight w:val="333"/>
      </w:trPr>
      <w:tc>
        <w:tcPr>
          <w:tcW w:w="9890" w:type="dxa"/>
          <w:gridSpan w:val="2"/>
        </w:tcPr>
        <w:p w:rsidR="00DC7409" w:rsidRPr="005831F3" w:rsidRDefault="00DC7409">
          <w:pPr>
            <w:rPr>
              <w:rFonts w:ascii="Trebuchet MS" w:hAnsi="Trebuchet MS" w:cs="Trebuchet MS"/>
              <w:lang w:val="ru-RU"/>
            </w:rPr>
          </w:pPr>
        </w:p>
      </w:tc>
      <w:tc>
        <w:tcPr>
          <w:tcW w:w="1637" w:type="dxa"/>
          <w:shd w:val="clear" w:color="auto" w:fill="33339A"/>
          <w:vAlign w:val="bottom"/>
        </w:tcPr>
        <w:p w:rsidR="00DC7409" w:rsidRPr="004D3C6B" w:rsidRDefault="00DC7409" w:rsidP="0022791C">
          <w:pPr>
            <w:pStyle w:val="1"/>
            <w:rPr>
              <w:rFonts w:ascii="Trebuchet MS" w:hAnsi="Trebuchet MS" w:cs="Trebuchet MS"/>
              <w:sz w:val="28"/>
              <w:szCs w:val="28"/>
              <w:lang w:val="ru-RU"/>
            </w:rPr>
          </w:pPr>
          <w:r>
            <w:rPr>
              <w:rFonts w:ascii="Trebuchet MS" w:hAnsi="Trebuchet MS" w:cs="Trebuchet MS"/>
              <w:color w:val="FFFFFF"/>
              <w:sz w:val="28"/>
              <w:szCs w:val="28"/>
              <w:lang w:val="ru-RU"/>
            </w:rPr>
            <w:t xml:space="preserve"> </w:t>
          </w:r>
        </w:p>
      </w:tc>
    </w:tr>
  </w:tbl>
  <w:p w:rsidR="00DC7409" w:rsidRPr="004D3C6B" w:rsidRDefault="00DC7409">
    <w:pPr>
      <w:pStyle w:val="a3"/>
      <w:rPr>
        <w:lang w:val="ru-RU"/>
      </w:rPr>
    </w:pPr>
  </w:p>
  <w:p w:rsidR="00495A48" w:rsidRPr="004D3C6B" w:rsidRDefault="00495A48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D9B"/>
    <w:multiLevelType w:val="hybridMultilevel"/>
    <w:tmpl w:val="BA328F02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47794"/>
    <w:multiLevelType w:val="hybridMultilevel"/>
    <w:tmpl w:val="8E48D9C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D3993"/>
    <w:multiLevelType w:val="hybridMultilevel"/>
    <w:tmpl w:val="14A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1289C"/>
    <w:multiLevelType w:val="hybridMultilevel"/>
    <w:tmpl w:val="34BC6C94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04280"/>
    <w:multiLevelType w:val="hybridMultilevel"/>
    <w:tmpl w:val="F9302D20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72275"/>
    <w:multiLevelType w:val="hybridMultilevel"/>
    <w:tmpl w:val="3906EC6C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B0887"/>
    <w:multiLevelType w:val="hybridMultilevel"/>
    <w:tmpl w:val="88BAF06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33C9C"/>
    <w:multiLevelType w:val="hybridMultilevel"/>
    <w:tmpl w:val="E640AEB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D51D8"/>
    <w:multiLevelType w:val="hybridMultilevel"/>
    <w:tmpl w:val="1B6C529C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B0D55"/>
    <w:multiLevelType w:val="hybridMultilevel"/>
    <w:tmpl w:val="5DBA1C7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10540"/>
    <w:multiLevelType w:val="hybridMultilevel"/>
    <w:tmpl w:val="4810137C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4049A"/>
    <w:multiLevelType w:val="hybridMultilevel"/>
    <w:tmpl w:val="77D6D6A2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111EB"/>
    <w:multiLevelType w:val="hybridMultilevel"/>
    <w:tmpl w:val="55C83EDE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953E9"/>
    <w:multiLevelType w:val="hybridMultilevel"/>
    <w:tmpl w:val="CD7E0AE6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24EC0"/>
    <w:multiLevelType w:val="hybridMultilevel"/>
    <w:tmpl w:val="D6EA6D0E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63086"/>
    <w:multiLevelType w:val="hybridMultilevel"/>
    <w:tmpl w:val="910E472E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A7FEB"/>
    <w:multiLevelType w:val="hybridMultilevel"/>
    <w:tmpl w:val="5A828EA4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366B6"/>
    <w:multiLevelType w:val="hybridMultilevel"/>
    <w:tmpl w:val="44FA9048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17A2B"/>
    <w:multiLevelType w:val="hybridMultilevel"/>
    <w:tmpl w:val="2506CB9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9B024C"/>
    <w:multiLevelType w:val="hybridMultilevel"/>
    <w:tmpl w:val="89086B46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014CC"/>
    <w:multiLevelType w:val="hybridMultilevel"/>
    <w:tmpl w:val="F688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72DF3"/>
    <w:multiLevelType w:val="hybridMultilevel"/>
    <w:tmpl w:val="232CDA92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  <w:num w:numId="18">
    <w:abstractNumId w:val="21"/>
  </w:num>
  <w:num w:numId="19">
    <w:abstractNumId w:val="0"/>
  </w:num>
  <w:num w:numId="20">
    <w:abstractNumId w:val="7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05"/>
    <w:rsid w:val="000177B0"/>
    <w:rsid w:val="00023BF2"/>
    <w:rsid w:val="00055932"/>
    <w:rsid w:val="0006098A"/>
    <w:rsid w:val="000644BD"/>
    <w:rsid w:val="000762F5"/>
    <w:rsid w:val="00084FEC"/>
    <w:rsid w:val="000A2380"/>
    <w:rsid w:val="000A322C"/>
    <w:rsid w:val="000B06F2"/>
    <w:rsid w:val="000B4406"/>
    <w:rsid w:val="000B4D2D"/>
    <w:rsid w:val="000B6DDB"/>
    <w:rsid w:val="000D1437"/>
    <w:rsid w:val="000D461A"/>
    <w:rsid w:val="000E0C6E"/>
    <w:rsid w:val="000E6E06"/>
    <w:rsid w:val="000F536E"/>
    <w:rsid w:val="000F7D78"/>
    <w:rsid w:val="001001B4"/>
    <w:rsid w:val="001005F1"/>
    <w:rsid w:val="00100944"/>
    <w:rsid w:val="00105033"/>
    <w:rsid w:val="00120752"/>
    <w:rsid w:val="00121729"/>
    <w:rsid w:val="00137672"/>
    <w:rsid w:val="00151530"/>
    <w:rsid w:val="001552CD"/>
    <w:rsid w:val="00164860"/>
    <w:rsid w:val="001867CC"/>
    <w:rsid w:val="00192735"/>
    <w:rsid w:val="0019624F"/>
    <w:rsid w:val="001A781F"/>
    <w:rsid w:val="001B463C"/>
    <w:rsid w:val="001C5624"/>
    <w:rsid w:val="001C5E55"/>
    <w:rsid w:val="001D1EAF"/>
    <w:rsid w:val="001F564C"/>
    <w:rsid w:val="001F6317"/>
    <w:rsid w:val="0022791C"/>
    <w:rsid w:val="002325E9"/>
    <w:rsid w:val="00233088"/>
    <w:rsid w:val="00234AE4"/>
    <w:rsid w:val="002359C8"/>
    <w:rsid w:val="00241006"/>
    <w:rsid w:val="00241AF5"/>
    <w:rsid w:val="0024556C"/>
    <w:rsid w:val="00255281"/>
    <w:rsid w:val="00266035"/>
    <w:rsid w:val="00275C84"/>
    <w:rsid w:val="00293951"/>
    <w:rsid w:val="002977BD"/>
    <w:rsid w:val="002B3778"/>
    <w:rsid w:val="002C02E9"/>
    <w:rsid w:val="002D1456"/>
    <w:rsid w:val="002D220E"/>
    <w:rsid w:val="002D279C"/>
    <w:rsid w:val="002D7030"/>
    <w:rsid w:val="002E2788"/>
    <w:rsid w:val="00300BEF"/>
    <w:rsid w:val="0030283D"/>
    <w:rsid w:val="0030663C"/>
    <w:rsid w:val="00306A86"/>
    <w:rsid w:val="003125A6"/>
    <w:rsid w:val="00322C5F"/>
    <w:rsid w:val="0032332B"/>
    <w:rsid w:val="00331B89"/>
    <w:rsid w:val="0033704E"/>
    <w:rsid w:val="0034692C"/>
    <w:rsid w:val="003478BE"/>
    <w:rsid w:val="00350B1D"/>
    <w:rsid w:val="00376D9D"/>
    <w:rsid w:val="00380448"/>
    <w:rsid w:val="00383BB9"/>
    <w:rsid w:val="00385490"/>
    <w:rsid w:val="003A2287"/>
    <w:rsid w:val="003A3298"/>
    <w:rsid w:val="003A3494"/>
    <w:rsid w:val="003A3A29"/>
    <w:rsid w:val="003D01C1"/>
    <w:rsid w:val="003D0521"/>
    <w:rsid w:val="003D55C5"/>
    <w:rsid w:val="003E0BD4"/>
    <w:rsid w:val="003E24D4"/>
    <w:rsid w:val="003E4E21"/>
    <w:rsid w:val="003F157B"/>
    <w:rsid w:val="003F400B"/>
    <w:rsid w:val="00401186"/>
    <w:rsid w:val="00405747"/>
    <w:rsid w:val="004214C8"/>
    <w:rsid w:val="00421BF3"/>
    <w:rsid w:val="004349D8"/>
    <w:rsid w:val="004470AB"/>
    <w:rsid w:val="0045117F"/>
    <w:rsid w:val="00457DBA"/>
    <w:rsid w:val="00466C0B"/>
    <w:rsid w:val="004732D2"/>
    <w:rsid w:val="00476C78"/>
    <w:rsid w:val="00490D4E"/>
    <w:rsid w:val="00495A48"/>
    <w:rsid w:val="00497390"/>
    <w:rsid w:val="004C2824"/>
    <w:rsid w:val="004D2429"/>
    <w:rsid w:val="004D3C6B"/>
    <w:rsid w:val="004F3DBE"/>
    <w:rsid w:val="0050466C"/>
    <w:rsid w:val="00511169"/>
    <w:rsid w:val="00531D66"/>
    <w:rsid w:val="00534D62"/>
    <w:rsid w:val="005425D4"/>
    <w:rsid w:val="00542DEE"/>
    <w:rsid w:val="00554972"/>
    <w:rsid w:val="00565B1B"/>
    <w:rsid w:val="0056759E"/>
    <w:rsid w:val="0057048E"/>
    <w:rsid w:val="005831F3"/>
    <w:rsid w:val="005970F5"/>
    <w:rsid w:val="005C711B"/>
    <w:rsid w:val="005D1B08"/>
    <w:rsid w:val="005E1DCD"/>
    <w:rsid w:val="005E3EFD"/>
    <w:rsid w:val="005E50B1"/>
    <w:rsid w:val="005E663F"/>
    <w:rsid w:val="005F4FE2"/>
    <w:rsid w:val="006072EE"/>
    <w:rsid w:val="006127DC"/>
    <w:rsid w:val="006308E8"/>
    <w:rsid w:val="00653F35"/>
    <w:rsid w:val="00654A17"/>
    <w:rsid w:val="00656D10"/>
    <w:rsid w:val="00656D18"/>
    <w:rsid w:val="00662B24"/>
    <w:rsid w:val="00666D94"/>
    <w:rsid w:val="006753D2"/>
    <w:rsid w:val="00687C6F"/>
    <w:rsid w:val="00687E7C"/>
    <w:rsid w:val="006909A0"/>
    <w:rsid w:val="006928BE"/>
    <w:rsid w:val="006B0B16"/>
    <w:rsid w:val="006B368E"/>
    <w:rsid w:val="006D2495"/>
    <w:rsid w:val="006D73E3"/>
    <w:rsid w:val="006E56EF"/>
    <w:rsid w:val="006E7873"/>
    <w:rsid w:val="006F2F3F"/>
    <w:rsid w:val="006F584B"/>
    <w:rsid w:val="006F5AA9"/>
    <w:rsid w:val="007049C7"/>
    <w:rsid w:val="00706867"/>
    <w:rsid w:val="00722688"/>
    <w:rsid w:val="007328AE"/>
    <w:rsid w:val="00736894"/>
    <w:rsid w:val="00745907"/>
    <w:rsid w:val="00752AFE"/>
    <w:rsid w:val="00755831"/>
    <w:rsid w:val="00772990"/>
    <w:rsid w:val="00791C8F"/>
    <w:rsid w:val="007B0A3A"/>
    <w:rsid w:val="007B35DC"/>
    <w:rsid w:val="007D3A3C"/>
    <w:rsid w:val="007E4CA3"/>
    <w:rsid w:val="00814247"/>
    <w:rsid w:val="00814EB8"/>
    <w:rsid w:val="00816C2A"/>
    <w:rsid w:val="00821300"/>
    <w:rsid w:val="008330D6"/>
    <w:rsid w:val="00833A3E"/>
    <w:rsid w:val="00835589"/>
    <w:rsid w:val="00843452"/>
    <w:rsid w:val="00851856"/>
    <w:rsid w:val="00856DC4"/>
    <w:rsid w:val="008616C3"/>
    <w:rsid w:val="00875F92"/>
    <w:rsid w:val="008768F8"/>
    <w:rsid w:val="00880FD9"/>
    <w:rsid w:val="00892525"/>
    <w:rsid w:val="008942EC"/>
    <w:rsid w:val="008A2EE6"/>
    <w:rsid w:val="008A5ABC"/>
    <w:rsid w:val="008B06F5"/>
    <w:rsid w:val="008B6D91"/>
    <w:rsid w:val="008C4BAE"/>
    <w:rsid w:val="008C5EDF"/>
    <w:rsid w:val="008C7A96"/>
    <w:rsid w:val="008D2242"/>
    <w:rsid w:val="008E5870"/>
    <w:rsid w:val="008F42DE"/>
    <w:rsid w:val="00913DBE"/>
    <w:rsid w:val="00916A04"/>
    <w:rsid w:val="00932DF5"/>
    <w:rsid w:val="00937B9B"/>
    <w:rsid w:val="009418AE"/>
    <w:rsid w:val="00943230"/>
    <w:rsid w:val="00944789"/>
    <w:rsid w:val="009521B4"/>
    <w:rsid w:val="00981E0E"/>
    <w:rsid w:val="00984F1C"/>
    <w:rsid w:val="00996D80"/>
    <w:rsid w:val="009A34D1"/>
    <w:rsid w:val="009B6F89"/>
    <w:rsid w:val="009C74A0"/>
    <w:rsid w:val="009D12F9"/>
    <w:rsid w:val="009D3CA9"/>
    <w:rsid w:val="009E247E"/>
    <w:rsid w:val="009E444E"/>
    <w:rsid w:val="009F53C1"/>
    <w:rsid w:val="00A00B0A"/>
    <w:rsid w:val="00A028C5"/>
    <w:rsid w:val="00A06DA2"/>
    <w:rsid w:val="00A12EF2"/>
    <w:rsid w:val="00A53840"/>
    <w:rsid w:val="00A545E4"/>
    <w:rsid w:val="00A54E49"/>
    <w:rsid w:val="00A675CB"/>
    <w:rsid w:val="00A9246F"/>
    <w:rsid w:val="00AA3E17"/>
    <w:rsid w:val="00AB2FBE"/>
    <w:rsid w:val="00AB7A3B"/>
    <w:rsid w:val="00AC49D0"/>
    <w:rsid w:val="00AD1229"/>
    <w:rsid w:val="00AD7054"/>
    <w:rsid w:val="00AE25E6"/>
    <w:rsid w:val="00B01F49"/>
    <w:rsid w:val="00B134FC"/>
    <w:rsid w:val="00B13C0B"/>
    <w:rsid w:val="00B1685D"/>
    <w:rsid w:val="00B33CE8"/>
    <w:rsid w:val="00B36E4F"/>
    <w:rsid w:val="00B4573F"/>
    <w:rsid w:val="00B54178"/>
    <w:rsid w:val="00B56F44"/>
    <w:rsid w:val="00B652E5"/>
    <w:rsid w:val="00B72DB9"/>
    <w:rsid w:val="00B73A3B"/>
    <w:rsid w:val="00B8001A"/>
    <w:rsid w:val="00B9436F"/>
    <w:rsid w:val="00B952DB"/>
    <w:rsid w:val="00BA266E"/>
    <w:rsid w:val="00BB6DFA"/>
    <w:rsid w:val="00BC1208"/>
    <w:rsid w:val="00BC1E09"/>
    <w:rsid w:val="00BC6D58"/>
    <w:rsid w:val="00BD07F2"/>
    <w:rsid w:val="00BD482F"/>
    <w:rsid w:val="00BE2162"/>
    <w:rsid w:val="00BE5197"/>
    <w:rsid w:val="00BE7137"/>
    <w:rsid w:val="00BF60B7"/>
    <w:rsid w:val="00C05300"/>
    <w:rsid w:val="00C1638E"/>
    <w:rsid w:val="00C204EC"/>
    <w:rsid w:val="00C24466"/>
    <w:rsid w:val="00C25FDF"/>
    <w:rsid w:val="00C3105E"/>
    <w:rsid w:val="00C414A0"/>
    <w:rsid w:val="00C55890"/>
    <w:rsid w:val="00C63E34"/>
    <w:rsid w:val="00C66B6E"/>
    <w:rsid w:val="00C732CC"/>
    <w:rsid w:val="00C73B23"/>
    <w:rsid w:val="00C75ADE"/>
    <w:rsid w:val="00C75BDF"/>
    <w:rsid w:val="00C82594"/>
    <w:rsid w:val="00C85F6D"/>
    <w:rsid w:val="00C86C45"/>
    <w:rsid w:val="00C92D12"/>
    <w:rsid w:val="00CA6676"/>
    <w:rsid w:val="00CA6757"/>
    <w:rsid w:val="00CA6B0D"/>
    <w:rsid w:val="00CB5437"/>
    <w:rsid w:val="00CB6F92"/>
    <w:rsid w:val="00CC1249"/>
    <w:rsid w:val="00CC5F50"/>
    <w:rsid w:val="00CD16EA"/>
    <w:rsid w:val="00CD262D"/>
    <w:rsid w:val="00CE6FFF"/>
    <w:rsid w:val="00CE7899"/>
    <w:rsid w:val="00CF300B"/>
    <w:rsid w:val="00D03141"/>
    <w:rsid w:val="00D06F31"/>
    <w:rsid w:val="00D15B7A"/>
    <w:rsid w:val="00D20605"/>
    <w:rsid w:val="00D21BE9"/>
    <w:rsid w:val="00D5171C"/>
    <w:rsid w:val="00D529E5"/>
    <w:rsid w:val="00D56BA6"/>
    <w:rsid w:val="00D66ACB"/>
    <w:rsid w:val="00D81E7E"/>
    <w:rsid w:val="00D900C8"/>
    <w:rsid w:val="00DA0660"/>
    <w:rsid w:val="00DA5ECA"/>
    <w:rsid w:val="00DC6C6B"/>
    <w:rsid w:val="00DC7409"/>
    <w:rsid w:val="00DF45F3"/>
    <w:rsid w:val="00DF7213"/>
    <w:rsid w:val="00DF7F74"/>
    <w:rsid w:val="00E026B9"/>
    <w:rsid w:val="00E11979"/>
    <w:rsid w:val="00E12910"/>
    <w:rsid w:val="00E1391E"/>
    <w:rsid w:val="00E141C9"/>
    <w:rsid w:val="00E1629F"/>
    <w:rsid w:val="00E23922"/>
    <w:rsid w:val="00E23E38"/>
    <w:rsid w:val="00E24B92"/>
    <w:rsid w:val="00E307D8"/>
    <w:rsid w:val="00E32418"/>
    <w:rsid w:val="00E33658"/>
    <w:rsid w:val="00E419BF"/>
    <w:rsid w:val="00E41B2A"/>
    <w:rsid w:val="00E534C0"/>
    <w:rsid w:val="00E57ED2"/>
    <w:rsid w:val="00E702C4"/>
    <w:rsid w:val="00E77ECF"/>
    <w:rsid w:val="00E80ECA"/>
    <w:rsid w:val="00E90298"/>
    <w:rsid w:val="00E9236E"/>
    <w:rsid w:val="00EA0095"/>
    <w:rsid w:val="00EA2D09"/>
    <w:rsid w:val="00EA32CB"/>
    <w:rsid w:val="00EB651C"/>
    <w:rsid w:val="00EB6958"/>
    <w:rsid w:val="00EE1DBF"/>
    <w:rsid w:val="00EF5E9D"/>
    <w:rsid w:val="00EF7DEF"/>
    <w:rsid w:val="00F11FD3"/>
    <w:rsid w:val="00F12D69"/>
    <w:rsid w:val="00F137E0"/>
    <w:rsid w:val="00F149A2"/>
    <w:rsid w:val="00F357AA"/>
    <w:rsid w:val="00F430A8"/>
    <w:rsid w:val="00F47FC3"/>
    <w:rsid w:val="00F573BA"/>
    <w:rsid w:val="00F6675F"/>
    <w:rsid w:val="00F80E4F"/>
    <w:rsid w:val="00F82A11"/>
    <w:rsid w:val="00F92E07"/>
    <w:rsid w:val="00FA060E"/>
    <w:rsid w:val="00FA4CF0"/>
    <w:rsid w:val="00FB2017"/>
    <w:rsid w:val="00FB5492"/>
    <w:rsid w:val="00FB6A66"/>
    <w:rsid w:val="00FC39E7"/>
    <w:rsid w:val="00FD0E82"/>
    <w:rsid w:val="00FD2953"/>
    <w:rsid w:val="00FD2F7F"/>
    <w:rsid w:val="00FD60B5"/>
    <w:rsid w:val="00FE0530"/>
    <w:rsid w:val="00FE249E"/>
    <w:rsid w:val="00FF14DF"/>
    <w:rsid w:val="00FF220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A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D12F9"/>
    <w:pPr>
      <w:keepNext/>
      <w:outlineLvl w:val="0"/>
    </w:pPr>
    <w:rPr>
      <w:b/>
      <w:bCs/>
      <w:color w:val="C0C0C0"/>
      <w:sz w:val="144"/>
      <w:szCs w:val="144"/>
    </w:rPr>
  </w:style>
  <w:style w:type="paragraph" w:styleId="3">
    <w:name w:val="heading 3"/>
    <w:basedOn w:val="a"/>
    <w:next w:val="a"/>
    <w:link w:val="30"/>
    <w:uiPriority w:val="99"/>
    <w:qFormat/>
    <w:rsid w:val="009D12F9"/>
    <w:pPr>
      <w:keepNext/>
      <w:outlineLvl w:val="2"/>
    </w:pPr>
    <w:rPr>
      <w:rFonts w:ascii="Trebuchet MS" w:hAnsi="Trebuchet MS" w:cs="Trebuchet MS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D12F9"/>
    <w:pPr>
      <w:keepNext/>
      <w:framePr w:hSpace="187" w:wrap="notBeside" w:vAnchor="text" w:hAnchor="page" w:x="577" w:y="145"/>
      <w:jc w:val="right"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12F9"/>
    <w:pPr>
      <w:keepNext/>
      <w:outlineLvl w:val="6"/>
    </w:pPr>
    <w:rPr>
      <w:rFonts w:ascii="Century Gothic" w:hAnsi="Century Gothic" w:cs="Century Gothic"/>
      <w:b/>
      <w:bCs/>
      <w:sz w:val="14"/>
      <w:szCs w:val="14"/>
      <w:lang w:val="sv-SE"/>
    </w:rPr>
  </w:style>
  <w:style w:type="paragraph" w:styleId="8">
    <w:name w:val="heading 8"/>
    <w:basedOn w:val="a"/>
    <w:next w:val="a"/>
    <w:link w:val="80"/>
    <w:uiPriority w:val="99"/>
    <w:qFormat/>
    <w:rsid w:val="009D12F9"/>
    <w:pPr>
      <w:keepNext/>
      <w:ind w:left="180"/>
      <w:outlineLvl w:val="7"/>
    </w:pPr>
    <w:rPr>
      <w:rFonts w:ascii="Century Gothic" w:hAnsi="Century Gothic" w:cs="Century Gothic"/>
      <w:b/>
      <w:bCs/>
      <w:color w:val="777777"/>
      <w:sz w:val="15"/>
      <w:szCs w:val="15"/>
      <w:lang w:val="sv-SE"/>
    </w:rPr>
  </w:style>
  <w:style w:type="paragraph" w:styleId="9">
    <w:name w:val="heading 9"/>
    <w:basedOn w:val="a"/>
    <w:next w:val="a"/>
    <w:link w:val="90"/>
    <w:uiPriority w:val="99"/>
    <w:qFormat/>
    <w:rsid w:val="009D12F9"/>
    <w:pPr>
      <w:keepNext/>
      <w:outlineLvl w:val="8"/>
    </w:pPr>
    <w:rPr>
      <w:rFonts w:ascii="Trebuchet MS" w:hAnsi="Trebuchet MS" w:cs="Trebuchet MS"/>
      <w:b/>
      <w:bCs/>
      <w:color w:val="FFFFFF"/>
      <w:sz w:val="22"/>
      <w:szCs w:val="22"/>
      <w:shd w:val="clear" w:color="auto" w:fil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6D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0B6DDB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0B6DD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0B6DDB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semiHidden/>
    <w:locked/>
    <w:rsid w:val="000B6DDB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0B6DDB"/>
    <w:rPr>
      <w:rFonts w:ascii="Cambria" w:hAnsi="Cambria" w:cs="Cambria"/>
      <w:lang w:val="en-US" w:eastAsia="en-US"/>
    </w:rPr>
  </w:style>
  <w:style w:type="paragraph" w:styleId="a3">
    <w:name w:val="header"/>
    <w:basedOn w:val="a"/>
    <w:link w:val="a4"/>
    <w:uiPriority w:val="99"/>
    <w:rsid w:val="009D12F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9D12F9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9D12F9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Основной текст Знак"/>
    <w:link w:val="a7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character" w:styleId="a9">
    <w:name w:val="Hyperlink"/>
    <w:uiPriority w:val="99"/>
    <w:rsid w:val="009D12F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9D12F9"/>
    <w:pPr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9D12F9"/>
    <w:rPr>
      <w:rFonts w:ascii="Century Gothic" w:hAnsi="Century Gothic" w:cs="Century Gothic"/>
      <w:sz w:val="14"/>
      <w:szCs w:val="14"/>
    </w:rPr>
  </w:style>
  <w:style w:type="character" w:customStyle="1" w:styleId="32">
    <w:name w:val="Основной текст 3 Знак"/>
    <w:link w:val="31"/>
    <w:uiPriority w:val="99"/>
    <w:semiHidden/>
    <w:locked/>
    <w:rsid w:val="000B6DDB"/>
    <w:rPr>
      <w:rFonts w:cs="Times New Roman"/>
      <w:sz w:val="16"/>
      <w:szCs w:val="16"/>
      <w:lang w:val="en-US" w:eastAsia="en-US"/>
    </w:rPr>
  </w:style>
  <w:style w:type="paragraph" w:styleId="aa">
    <w:name w:val="Body Text Indent"/>
    <w:basedOn w:val="a"/>
    <w:link w:val="ab"/>
    <w:uiPriority w:val="99"/>
    <w:rsid w:val="009D12F9"/>
    <w:pPr>
      <w:ind w:left="180"/>
    </w:pPr>
    <w:rPr>
      <w:rFonts w:ascii="Century Gothic" w:hAnsi="Century Gothic" w:cs="Century Gothic"/>
      <w:b/>
      <w:bCs/>
      <w:color w:val="777777"/>
      <w:sz w:val="16"/>
      <w:szCs w:val="16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D48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D482F"/>
    <w:rPr>
      <w:rFonts w:ascii="Tahoma" w:hAnsi="Tahoma" w:cs="Tahoma"/>
      <w:sz w:val="16"/>
      <w:szCs w:val="16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495A48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OVERVIEW</vt:lpstr>
    </vt:vector>
  </TitlesOfParts>
  <Company>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vbhatia</dc:creator>
  <cp:keywords/>
  <dc:description/>
  <cp:lastModifiedBy>Manager</cp:lastModifiedBy>
  <cp:revision>85</cp:revision>
  <cp:lastPrinted>2014-10-02T11:19:00Z</cp:lastPrinted>
  <dcterms:created xsi:type="dcterms:W3CDTF">2010-11-25T14:23:00Z</dcterms:created>
  <dcterms:modified xsi:type="dcterms:W3CDTF">2014-11-05T06:58:00Z</dcterms:modified>
</cp:coreProperties>
</file>